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FA3" w:rsidRDefault="00F02FA3" w:rsidP="00F02FA3">
      <w:pPr>
        <w:tabs>
          <w:tab w:val="left" w:pos="360"/>
          <w:tab w:val="left" w:pos="720"/>
        </w:tabs>
        <w:rPr>
          <w:rFonts w:ascii="Arial" w:hAnsi="Arial" w:cs="Arial"/>
          <w:b/>
          <w:color w:val="000000"/>
        </w:rPr>
      </w:pPr>
      <w:r>
        <w:rPr>
          <w:rFonts w:ascii="Arial" w:hAnsi="Arial" w:cs="Arial"/>
          <w:b/>
          <w:color w:val="000000"/>
        </w:rPr>
        <w:t>PRODUKT RÓWNOWAŻNY</w:t>
      </w:r>
    </w:p>
    <w:p w:rsidR="00F02FA3" w:rsidRDefault="00F02FA3" w:rsidP="00F02FA3">
      <w:pPr>
        <w:spacing w:line="360" w:lineRule="auto"/>
        <w:jc w:val="both"/>
        <w:rPr>
          <w:rFonts w:ascii="Arial" w:hAnsi="Arial" w:cs="Arial"/>
        </w:rPr>
      </w:pPr>
      <w:r>
        <w:rPr>
          <w:rFonts w:ascii="Arial" w:hAnsi="Arial" w:cs="Arial"/>
        </w:rPr>
        <w:t xml:space="preserve">Dopuszcza się możliwość zaoferowania fabrycznie nowych, równoważnych materiałów eksploatacyjnych (tj. kompatybilnych z urządzeniami do których jest zamówiony)  </w:t>
      </w:r>
      <w:r>
        <w:rPr>
          <w:rFonts w:ascii="Arial" w:hAnsi="Arial" w:cs="Arial"/>
        </w:rPr>
        <w:br/>
        <w:t xml:space="preserve">o parametrach (wydajność, jakoś druku, niezawodność, pojemność tuszu/tonera, szybkość schnięcia-utrwalania, trwałość wydruku) takich samych bądź lepszych w stosunku </w:t>
      </w:r>
      <w:r>
        <w:rPr>
          <w:rFonts w:ascii="Arial" w:hAnsi="Arial" w:cs="Arial"/>
        </w:rPr>
        <w:br/>
        <w:t xml:space="preserve">do podanych w opisie przedmiotu zamówienia oryginalnych materiałów eksploatacyjnych. Produkt równoważny oferowany przez Wykonawcę musi być zgodny z wymaganiami określonymi przez producentów urządzeń. Oferowane równoważne materiały eksploatacyjne nie mogą powodować ograniczeń funkcji i możliwości sprzętu oraz zaniżać jakości wydruku </w:t>
      </w:r>
      <w:r>
        <w:rPr>
          <w:rFonts w:ascii="Arial" w:hAnsi="Arial" w:cs="Arial"/>
        </w:rPr>
        <w:br/>
        <w:t xml:space="preserve">w stosunku do materiałów oryginalnych. Materiały równoważne mają być w pełni rozpoznawane przez odpowiednie modele drukarek, do których są przeznaczone (drukarka nie może generować żadnych błędów bądź alertów, jeżeli produkt oryginalny posiada układ scalony, produkt równoważny musi posiadać analogiczny element), mają umożliwiać wykorzystanie wszystkich funkcji drukarek, tj. wskazywanie poziomu tuszu, tonera (jeżeli drukarka posiada taką funkcję) oraz umożliwiać pracę w normalnym trybie drukowania. Niedopuszczalne są produkty zamienne, których użycie wymaga zmian standardowych ustawień konfiguracji drukarki lub umożliwia pracę drukarki tylko w trybach diagnostycznych, tj. bez testów materiałów eksploatacyjnych. </w:t>
      </w:r>
    </w:p>
    <w:p w:rsidR="00F02FA3" w:rsidRDefault="00F02FA3" w:rsidP="00F02FA3">
      <w:pPr>
        <w:pStyle w:val="Akapitzlist"/>
        <w:numPr>
          <w:ilvl w:val="0"/>
          <w:numId w:val="1"/>
        </w:numPr>
        <w:tabs>
          <w:tab w:val="clear" w:pos="360"/>
        </w:tabs>
        <w:spacing w:line="360" w:lineRule="auto"/>
        <w:jc w:val="both"/>
        <w:rPr>
          <w:rFonts w:ascii="Arial" w:hAnsi="Arial" w:cs="Arial"/>
          <w:color w:val="000000"/>
          <w:sz w:val="22"/>
          <w:szCs w:val="22"/>
        </w:rPr>
      </w:pPr>
      <w:r>
        <w:rPr>
          <w:rFonts w:ascii="Arial" w:hAnsi="Arial" w:cs="Arial"/>
          <w:b/>
          <w:color w:val="000000"/>
          <w:sz w:val="22"/>
          <w:szCs w:val="22"/>
        </w:rPr>
        <w:t xml:space="preserve">certyfikat </w:t>
      </w:r>
      <w:r>
        <w:rPr>
          <w:rFonts w:ascii="Arial" w:hAnsi="Arial" w:cs="Arial"/>
          <w:color w:val="000000"/>
          <w:sz w:val="22"/>
          <w:szCs w:val="22"/>
        </w:rPr>
        <w:t>potwierdzający,  że dostarczany asortyment został wytworzony w systemie zarządzania jakością zgodnym z ISO 9001:2008 oraz ISO 14001:2004 lub normami równoważnymi, aktualnymi w terminie składania ofert;</w:t>
      </w:r>
    </w:p>
    <w:p w:rsidR="00F02FA3" w:rsidRDefault="00F02FA3" w:rsidP="00F02FA3">
      <w:pPr>
        <w:pStyle w:val="Akapitzlist"/>
        <w:numPr>
          <w:ilvl w:val="0"/>
          <w:numId w:val="1"/>
        </w:numPr>
        <w:tabs>
          <w:tab w:val="clear" w:pos="360"/>
        </w:tabs>
        <w:spacing w:line="360" w:lineRule="auto"/>
        <w:jc w:val="both"/>
        <w:rPr>
          <w:rFonts w:ascii="Arial" w:hAnsi="Arial" w:cs="Arial"/>
          <w:b/>
          <w:color w:val="000000"/>
          <w:sz w:val="22"/>
          <w:szCs w:val="22"/>
        </w:rPr>
      </w:pPr>
      <w:r>
        <w:rPr>
          <w:rFonts w:ascii="Arial" w:hAnsi="Arial" w:cs="Arial"/>
          <w:b/>
          <w:color w:val="000000"/>
          <w:sz w:val="22"/>
          <w:szCs w:val="22"/>
        </w:rPr>
        <w:t xml:space="preserve">oświadczenie producenta </w:t>
      </w:r>
      <w:r>
        <w:rPr>
          <w:rFonts w:ascii="Arial" w:hAnsi="Arial" w:cs="Arial"/>
          <w:color w:val="000000"/>
          <w:sz w:val="22"/>
          <w:szCs w:val="22"/>
        </w:rPr>
        <w:t>mat. eksploatacyjnego, że dostarczane produkty równoważne są wyrobami fabrycznie nowymi, nieregenerowanymi, w pełni kompatybilnymi ze sprzętem, do którego są przeznaczone, o parametrach takich samych w stosunku do zamawianego produktu stanowiącego przedmiot zamówienia oraz że proces produkcji i stosowanie wyprodukowanych przez niego materiałów eksploatacyjnych nie narusza praw własności intelektualnej producentów oryginalnych tonerów, tuszy i kaset, jak również że użytego tego produktu do serwisowanych w ramach gwarancji urządzeń nie spowoduje uszkodzenia naruszającego warunki gwarancji lub utraty gwarancji takich urządzeń.</w:t>
      </w:r>
    </w:p>
    <w:p w:rsidR="006F1EC8" w:rsidRDefault="006F1EC8">
      <w:bookmarkStart w:id="0" w:name="_GoBack"/>
      <w:bookmarkEnd w:id="0"/>
    </w:p>
    <w:sectPr w:rsidR="006F1E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13F1B"/>
    <w:multiLevelType w:val="hybridMultilevel"/>
    <w:tmpl w:val="F4A29670"/>
    <w:lvl w:ilvl="0" w:tplc="DF622C0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FA3"/>
    <w:rsid w:val="006F1EC8"/>
    <w:rsid w:val="00F02F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2E10F2-1CD1-4A45-93B3-09AEF50CA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2FA3"/>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34"/>
    <w:locked/>
    <w:rsid w:val="00F02FA3"/>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F02FA3"/>
    <w:pPr>
      <w:tabs>
        <w:tab w:val="left" w:pos="360"/>
        <w:tab w:val="left" w:pos="720"/>
      </w:tabs>
      <w:spacing w:after="0" w:line="240" w:lineRule="auto"/>
      <w:ind w:left="720" w:hanging="284"/>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95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nT0hjTXR1S1lkVjQ2eVZ4UkpmVXc4MHlNNE1say8zY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4yNwrrqVZC2O8HrBNhJcF3mUawlYUxMW5ga5fXEohbU=</DigestValue>
      </Reference>
      <Reference URI="#INFO">
        <DigestMethod Algorithm="http://www.w3.org/2001/04/xmlenc#sha256"/>
        <DigestValue>woJ0J8195DKAtAxbe7DBaTgQY1Vcg58b5+jLt3N1tIA=</DigestValue>
      </Reference>
    </SignedInfo>
    <SignatureValue>ZhOQt/JXxMbOiT/W1jMtX9b/X4JzV/jRfcyP8iudiQdxMpEfOSk1Fzvk0n9LOgeSW3Tr0yQRdFKlQLnrUq0SuA==</SignatureValue>
    <Object Id="INFO">
      <ArrayOfString xmlns:xsi="http://www.w3.org/2001/XMLSchema-instance" xmlns:xsd="http://www.w3.org/2001/XMLSchema" xmlns="">
        <string>gOHcMtuKYdV46yVxRJfUw80yM4Mlk/3b</string>
      </ArrayOfString>
    </Object>
  </Signature>
</WrappedLabelInfo>
</file>

<file path=customXml/itemProps1.xml><?xml version="1.0" encoding="utf-8"?>
<ds:datastoreItem xmlns:ds="http://schemas.openxmlformats.org/officeDocument/2006/customXml" ds:itemID="{D86B2AC6-D24D-423C-B57C-D5B066AD8DE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FF4A65A-7687-402A-934E-8526A4491159}">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1948</Characters>
  <Application>Microsoft Office Word</Application>
  <DocSecurity>0</DocSecurity>
  <Lines>16</Lines>
  <Paragraphs>4</Paragraphs>
  <ScaleCrop>false</ScaleCrop>
  <Company>Resort Obrony Narodowej</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Łoś Dominika</dc:creator>
  <cp:keywords/>
  <dc:description/>
  <cp:lastModifiedBy>Łoś Dominika</cp:lastModifiedBy>
  <cp:revision>2</cp:revision>
  <dcterms:created xsi:type="dcterms:W3CDTF">2026-01-28T10:03:00Z</dcterms:created>
  <dcterms:modified xsi:type="dcterms:W3CDTF">2026-01-28T10:04:00Z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eea349e7-588c-4331-86ed-347f8c52676b</vt:lpwstr>
  </property>
  <property fmtid="{D5CDD505-2E9C-101B-9397-08002B2CF9AE}" pid="3" name="bjpmDocIH">
    <vt:lpwstr>zYQ4Zgx1H4HRbx8DlUxUA4HQBx7nR7Ss</vt:lpwstr>
  </property>
  <property fmtid="{D5CDD505-2E9C-101B-9397-08002B2CF9AE}" pid="4"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Łoś Dominika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10.70.46.136</vt:lpwstr>
  </property>
  <property fmtid="{D5CDD505-2E9C-101B-9397-08002B2CF9AE}" pid="11" name="bjClsUserRVM">
    <vt:lpwstr>[]</vt:lpwstr>
  </property>
  <property fmtid="{D5CDD505-2E9C-101B-9397-08002B2CF9AE}" pid="12" name="UniqueDocumentKey">
    <vt:lpwstr>43641e51-15d5-45e0-bb83-e25b9e48e8f1</vt:lpwstr>
  </property>
  <property fmtid="{D5CDD505-2E9C-101B-9397-08002B2CF9AE}" pid="13" name="bjSaver">
    <vt:lpwstr>qJoelbL4eV2NQuK6lu+raf+FjBUn6VNI</vt:lpwstr>
  </property>
</Properties>
</file>